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761E2" w14:textId="77777777" w:rsidR="00342EA6" w:rsidRDefault="00342EA6" w:rsidP="00342EA6">
      <w:pPr>
        <w:pStyle w:val="paragraph"/>
        <w:textAlignment w:val="baseline"/>
        <w:rPr>
          <w:rFonts w:ascii="Segoe UI" w:hAnsi="Segoe UI" w:cs="Segoe UI"/>
          <w:color w:val="2E74B5"/>
          <w:sz w:val="12"/>
          <w:szCs w:val="12"/>
        </w:rPr>
      </w:pPr>
      <w:r>
        <w:rPr>
          <w:rStyle w:val="normaltextrun"/>
          <w:rFonts w:ascii="Calibri Light" w:hAnsi="Calibri Light" w:cs="Segoe UI"/>
          <w:color w:val="2E74B5"/>
          <w:sz w:val="32"/>
          <w:szCs w:val="32"/>
        </w:rPr>
        <w:t>ODH Children’s Hearing/Vision Program</w:t>
      </w:r>
      <w:r>
        <w:rPr>
          <w:rStyle w:val="eop"/>
          <w:rFonts w:ascii="Calibri Light" w:hAnsi="Calibri Light" w:cs="Segoe UI"/>
          <w:color w:val="2E74B5"/>
          <w:sz w:val="32"/>
          <w:szCs w:val="32"/>
        </w:rPr>
        <w:t> </w:t>
      </w:r>
    </w:p>
    <w:p w14:paraId="2592C9C9" w14:textId="77777777" w:rsidR="00342EA6" w:rsidRDefault="00342EA6" w:rsidP="00342EA6">
      <w:pPr>
        <w:pStyle w:val="paragraph"/>
        <w:textAlignment w:val="baseline"/>
        <w:rPr>
          <w:rFonts w:ascii="Segoe UI" w:hAnsi="Segoe UI" w:cs="Segoe UI"/>
          <w:sz w:val="12"/>
          <w:szCs w:val="12"/>
        </w:rPr>
      </w:pPr>
      <w:r>
        <w:rPr>
          <w:rStyle w:val="eop"/>
          <w:rFonts w:ascii="Calibri" w:hAnsi="Calibri" w:cs="Segoe UI"/>
          <w:sz w:val="22"/>
          <w:szCs w:val="22"/>
        </w:rPr>
        <w:t> </w:t>
      </w:r>
    </w:p>
    <w:p w14:paraId="0B53DDB8" w14:textId="77777777" w:rsidR="00342EA6" w:rsidRDefault="00342EA6" w:rsidP="00342EA6">
      <w:pPr>
        <w:pStyle w:val="paragraph"/>
        <w:textAlignment w:val="baseline"/>
        <w:rPr>
          <w:rStyle w:val="eop"/>
          <w:rFonts w:ascii="Calibri" w:hAnsi="Calibri" w:cs="Segoe UI"/>
          <w:sz w:val="22"/>
          <w:szCs w:val="22"/>
        </w:rPr>
      </w:pPr>
      <w:r>
        <w:rPr>
          <w:rStyle w:val="normaltextrun"/>
          <w:rFonts w:ascii="Calibri" w:hAnsi="Calibri" w:cs="Segoe UI"/>
          <w:sz w:val="22"/>
          <w:szCs w:val="22"/>
        </w:rPr>
        <w:t xml:space="preserve">The Ohio Department of Health (ODH), </w:t>
      </w:r>
      <w:hyperlink r:id="rId6" w:history="1">
        <w:r>
          <w:rPr>
            <w:rStyle w:val="normaltextrun"/>
            <w:rFonts w:ascii="Calibri" w:hAnsi="Calibri" w:cs="Segoe UI"/>
            <w:color w:val="0563C1"/>
            <w:sz w:val="22"/>
            <w:szCs w:val="22"/>
            <w:u w:val="single"/>
          </w:rPr>
          <w:t>Children’s Hearing and Vision program</w:t>
        </w:r>
      </w:hyperlink>
      <w:r>
        <w:rPr>
          <w:rStyle w:val="normaltextrun"/>
          <w:rFonts w:ascii="Calibri" w:hAnsi="Calibri" w:cs="Segoe UI"/>
          <w:sz w:val="22"/>
          <w:szCs w:val="22"/>
        </w:rPr>
        <w:t xml:space="preserve"> is a program of early detection, diagnosis and treatment of children with hearing and vision problems. In addition to providing school-screening standards, the program conducts a statewide survey of hearing and vision screening programs and provides training for people who do screenings.</w:t>
      </w:r>
      <w:r>
        <w:rPr>
          <w:rStyle w:val="eop"/>
          <w:rFonts w:ascii="Calibri" w:hAnsi="Calibri" w:cs="Segoe UI"/>
          <w:sz w:val="22"/>
          <w:szCs w:val="22"/>
        </w:rPr>
        <w:t> </w:t>
      </w:r>
    </w:p>
    <w:p w14:paraId="2B6D8A13" w14:textId="77777777" w:rsidR="00342EA6" w:rsidRDefault="00342EA6" w:rsidP="00342EA6">
      <w:pPr>
        <w:pStyle w:val="paragraph"/>
        <w:textAlignment w:val="baseline"/>
        <w:rPr>
          <w:rFonts w:ascii="Segoe UI" w:hAnsi="Segoe UI" w:cs="Segoe UI"/>
          <w:sz w:val="12"/>
          <w:szCs w:val="12"/>
        </w:rPr>
      </w:pPr>
      <w:bookmarkStart w:id="0" w:name="_GoBack"/>
      <w:bookmarkEnd w:id="0"/>
    </w:p>
    <w:p w14:paraId="2456D784" w14:textId="77777777" w:rsidR="00342EA6" w:rsidRDefault="00342EA6" w:rsidP="00342EA6">
      <w:pPr>
        <w:pStyle w:val="paragraph"/>
        <w:textAlignment w:val="baseline"/>
        <w:rPr>
          <w:rFonts w:ascii="Segoe UI" w:hAnsi="Segoe UI" w:cs="Segoe UI"/>
          <w:sz w:val="12"/>
          <w:szCs w:val="12"/>
        </w:rPr>
      </w:pPr>
      <w:r>
        <w:rPr>
          <w:rStyle w:val="normaltextrun"/>
          <w:rFonts w:ascii="Calibri" w:hAnsi="Calibri" w:cs="Segoe UI"/>
          <w:sz w:val="22"/>
          <w:szCs w:val="22"/>
        </w:rPr>
        <w:t>The information and links are designed to be a resource for parents, districts and programs. The agencies listed provide helpful information for families and educators of children identified with vision or hearing impairments. This directory of resources specifies the screening requirements and guidelines for school-based preschool and K-12 schools. Children who do not pass school hearing and vision screenings should be referred for follow-up care.</w:t>
      </w:r>
      <w:r>
        <w:rPr>
          <w:rStyle w:val="eop"/>
          <w:rFonts w:ascii="Calibri" w:hAnsi="Calibri" w:cs="Segoe UI"/>
          <w:sz w:val="22"/>
          <w:szCs w:val="22"/>
        </w:rPr>
        <w:t> </w:t>
      </w:r>
    </w:p>
    <w:p w14:paraId="3296A9E9" w14:textId="77777777" w:rsidR="00342EA6" w:rsidRDefault="00342EA6" w:rsidP="00342EA6">
      <w:pPr>
        <w:pStyle w:val="paragraph"/>
        <w:textAlignment w:val="baseline"/>
        <w:rPr>
          <w:rStyle w:val="eop"/>
          <w:rFonts w:ascii="Calibri" w:hAnsi="Calibri" w:cs="Segoe UI"/>
          <w:sz w:val="22"/>
          <w:szCs w:val="22"/>
        </w:rPr>
      </w:pPr>
      <w:r>
        <w:rPr>
          <w:rStyle w:val="normaltextrun"/>
          <w:rFonts w:ascii="Calibri" w:hAnsi="Calibri" w:cs="Segoe UI"/>
          <w:sz w:val="22"/>
          <w:szCs w:val="22"/>
        </w:rPr>
        <w:t>The resources may also be accessed at the following links:</w:t>
      </w:r>
      <w:r>
        <w:rPr>
          <w:rStyle w:val="eop"/>
          <w:rFonts w:ascii="Calibri" w:hAnsi="Calibri" w:cs="Segoe UI"/>
          <w:sz w:val="22"/>
          <w:szCs w:val="22"/>
        </w:rPr>
        <w:t> </w:t>
      </w:r>
    </w:p>
    <w:p w14:paraId="59012A02" w14:textId="77777777" w:rsidR="00342EA6" w:rsidRDefault="00342EA6" w:rsidP="00342EA6">
      <w:pPr>
        <w:pStyle w:val="paragraph"/>
        <w:textAlignment w:val="baseline"/>
        <w:rPr>
          <w:rFonts w:ascii="Segoe UI" w:hAnsi="Segoe UI" w:cs="Segoe UI"/>
          <w:sz w:val="12"/>
          <w:szCs w:val="12"/>
        </w:rPr>
      </w:pPr>
    </w:p>
    <w:p w14:paraId="1CB56AD1" w14:textId="77777777" w:rsidR="00342EA6" w:rsidRDefault="00342EA6" w:rsidP="00342EA6">
      <w:pPr>
        <w:pStyle w:val="paragraph"/>
        <w:numPr>
          <w:ilvl w:val="0"/>
          <w:numId w:val="1"/>
        </w:numPr>
        <w:ind w:firstLine="0"/>
        <w:textAlignment w:val="baseline"/>
        <w:rPr>
          <w:rFonts w:ascii="Segoe UI" w:hAnsi="Segoe UI" w:cs="Segoe UI"/>
          <w:sz w:val="12"/>
          <w:szCs w:val="12"/>
        </w:rPr>
      </w:pPr>
      <w:hyperlink r:id="rId7" w:history="1">
        <w:r>
          <w:rPr>
            <w:rStyle w:val="normaltextrun"/>
            <w:rFonts w:ascii="Calibri" w:hAnsi="Calibri" w:cs="Segoe UI"/>
            <w:color w:val="0563C1"/>
            <w:sz w:val="22"/>
            <w:szCs w:val="22"/>
            <w:u w:val="single"/>
          </w:rPr>
          <w:t>ODH Children’s Hearing and Vision Program</w:t>
        </w:r>
      </w:hyperlink>
      <w:r>
        <w:rPr>
          <w:rStyle w:val="eop"/>
          <w:rFonts w:ascii="Calibri" w:hAnsi="Calibri" w:cs="Segoe UI"/>
          <w:sz w:val="22"/>
          <w:szCs w:val="22"/>
        </w:rPr>
        <w:t> </w:t>
      </w:r>
    </w:p>
    <w:p w14:paraId="76CF9077" w14:textId="77777777" w:rsidR="00342EA6" w:rsidRDefault="00342EA6" w:rsidP="00342EA6">
      <w:pPr>
        <w:pStyle w:val="paragraph"/>
        <w:numPr>
          <w:ilvl w:val="0"/>
          <w:numId w:val="1"/>
        </w:numPr>
        <w:ind w:firstLine="0"/>
        <w:textAlignment w:val="baseline"/>
        <w:rPr>
          <w:rFonts w:ascii="Segoe UI" w:hAnsi="Segoe UI" w:cs="Segoe UI"/>
          <w:sz w:val="12"/>
          <w:szCs w:val="12"/>
        </w:rPr>
      </w:pPr>
      <w:hyperlink r:id="rId8" w:history="1">
        <w:r>
          <w:rPr>
            <w:rStyle w:val="normaltextrun"/>
            <w:rFonts w:ascii="Calibri" w:hAnsi="Calibri" w:cs="Segoe UI"/>
            <w:color w:val="0563C1"/>
            <w:sz w:val="22"/>
            <w:szCs w:val="22"/>
            <w:u w:val="single"/>
          </w:rPr>
          <w:t>ODH Hearing Resources</w:t>
        </w:r>
      </w:hyperlink>
      <w:r>
        <w:rPr>
          <w:rStyle w:val="eop"/>
          <w:rFonts w:ascii="Calibri" w:hAnsi="Calibri" w:cs="Segoe UI"/>
          <w:sz w:val="22"/>
          <w:szCs w:val="22"/>
        </w:rPr>
        <w:t> </w:t>
      </w:r>
    </w:p>
    <w:p w14:paraId="13E61C72" w14:textId="77777777" w:rsidR="00342EA6" w:rsidRDefault="00342EA6" w:rsidP="00342EA6">
      <w:pPr>
        <w:pStyle w:val="paragraph"/>
        <w:numPr>
          <w:ilvl w:val="0"/>
          <w:numId w:val="1"/>
        </w:numPr>
        <w:ind w:firstLine="0"/>
        <w:textAlignment w:val="baseline"/>
        <w:rPr>
          <w:rFonts w:ascii="Segoe UI" w:hAnsi="Segoe UI" w:cs="Segoe UI"/>
          <w:sz w:val="12"/>
          <w:szCs w:val="12"/>
        </w:rPr>
      </w:pPr>
      <w:hyperlink r:id="rId9" w:history="1">
        <w:r>
          <w:rPr>
            <w:rStyle w:val="normaltextrun"/>
            <w:rFonts w:ascii="Calibri" w:hAnsi="Calibri" w:cs="Segoe UI"/>
            <w:color w:val="0563C1"/>
            <w:sz w:val="22"/>
            <w:szCs w:val="22"/>
            <w:u w:val="single"/>
          </w:rPr>
          <w:t>ODH Vision Resources</w:t>
        </w:r>
      </w:hyperlink>
      <w:r>
        <w:rPr>
          <w:rStyle w:val="eop"/>
          <w:rFonts w:ascii="Calibri" w:hAnsi="Calibri" w:cs="Segoe UI"/>
          <w:sz w:val="22"/>
          <w:szCs w:val="22"/>
        </w:rPr>
        <w:t> </w:t>
      </w:r>
    </w:p>
    <w:p w14:paraId="7DDDF496" w14:textId="77777777" w:rsidR="00342EA6" w:rsidRDefault="00342EA6" w:rsidP="00342EA6">
      <w:pPr>
        <w:pStyle w:val="paragraph"/>
        <w:textAlignment w:val="baseline"/>
        <w:rPr>
          <w:rFonts w:ascii="Segoe UI" w:hAnsi="Segoe UI" w:cs="Segoe UI"/>
          <w:sz w:val="12"/>
          <w:szCs w:val="12"/>
        </w:rPr>
      </w:pPr>
      <w:r>
        <w:rPr>
          <w:rStyle w:val="eop"/>
          <w:rFonts w:ascii="Calibri" w:hAnsi="Calibri" w:cs="Segoe UI"/>
          <w:sz w:val="22"/>
          <w:szCs w:val="22"/>
        </w:rPr>
        <w:t> </w:t>
      </w:r>
    </w:p>
    <w:p w14:paraId="46FD2104" w14:textId="77777777" w:rsidR="003038A3" w:rsidRDefault="00B563C5"/>
    <w:sectPr w:rsidR="0030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B0595"/>
    <w:multiLevelType w:val="multilevel"/>
    <w:tmpl w:val="A174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A6"/>
    <w:rsid w:val="00125242"/>
    <w:rsid w:val="00342EA6"/>
    <w:rsid w:val="008B5F21"/>
    <w:rsid w:val="009416D6"/>
    <w:rsid w:val="00B5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2EA6"/>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2EA6"/>
  </w:style>
  <w:style w:type="character" w:customStyle="1" w:styleId="eop">
    <w:name w:val="eop"/>
    <w:basedOn w:val="DefaultParagraphFont"/>
    <w:rsid w:val="00342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2EA6"/>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2EA6"/>
  </w:style>
  <w:style w:type="character" w:customStyle="1" w:styleId="eop">
    <w:name w:val="eop"/>
    <w:basedOn w:val="DefaultParagraphFont"/>
    <w:rsid w:val="0034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50845">
      <w:bodyDiv w:val="1"/>
      <w:marLeft w:val="0"/>
      <w:marRight w:val="0"/>
      <w:marTop w:val="0"/>
      <w:marBottom w:val="0"/>
      <w:divBdr>
        <w:top w:val="none" w:sz="0" w:space="0" w:color="auto"/>
        <w:left w:val="none" w:sz="0" w:space="0" w:color="auto"/>
        <w:bottom w:val="none" w:sz="0" w:space="0" w:color="auto"/>
        <w:right w:val="none" w:sz="0" w:space="0" w:color="auto"/>
      </w:divBdr>
      <w:divsChild>
        <w:div w:id="1991976026">
          <w:marLeft w:val="0"/>
          <w:marRight w:val="0"/>
          <w:marTop w:val="0"/>
          <w:marBottom w:val="0"/>
          <w:divBdr>
            <w:top w:val="none" w:sz="0" w:space="0" w:color="auto"/>
            <w:left w:val="none" w:sz="0" w:space="0" w:color="auto"/>
            <w:bottom w:val="none" w:sz="0" w:space="0" w:color="auto"/>
            <w:right w:val="none" w:sz="0" w:space="0" w:color="auto"/>
          </w:divBdr>
          <w:divsChild>
            <w:div w:id="1550610610">
              <w:marLeft w:val="0"/>
              <w:marRight w:val="0"/>
              <w:marTop w:val="0"/>
              <w:marBottom w:val="0"/>
              <w:divBdr>
                <w:top w:val="none" w:sz="0" w:space="0" w:color="auto"/>
                <w:left w:val="none" w:sz="0" w:space="0" w:color="auto"/>
                <w:bottom w:val="none" w:sz="0" w:space="0" w:color="auto"/>
                <w:right w:val="none" w:sz="0" w:space="0" w:color="auto"/>
              </w:divBdr>
              <w:divsChild>
                <w:div w:id="1917202871">
                  <w:marLeft w:val="0"/>
                  <w:marRight w:val="0"/>
                  <w:marTop w:val="0"/>
                  <w:marBottom w:val="0"/>
                  <w:divBdr>
                    <w:top w:val="none" w:sz="0" w:space="0" w:color="auto"/>
                    <w:left w:val="none" w:sz="0" w:space="0" w:color="auto"/>
                    <w:bottom w:val="none" w:sz="0" w:space="0" w:color="auto"/>
                    <w:right w:val="none" w:sz="0" w:space="0" w:color="auto"/>
                  </w:divBdr>
                  <w:divsChild>
                    <w:div w:id="1523712924">
                      <w:marLeft w:val="0"/>
                      <w:marRight w:val="0"/>
                      <w:marTop w:val="0"/>
                      <w:marBottom w:val="0"/>
                      <w:divBdr>
                        <w:top w:val="none" w:sz="0" w:space="0" w:color="auto"/>
                        <w:left w:val="none" w:sz="0" w:space="0" w:color="auto"/>
                        <w:bottom w:val="none" w:sz="0" w:space="0" w:color="auto"/>
                        <w:right w:val="none" w:sz="0" w:space="0" w:color="auto"/>
                      </w:divBdr>
                      <w:divsChild>
                        <w:div w:id="2097508252">
                          <w:marLeft w:val="0"/>
                          <w:marRight w:val="0"/>
                          <w:marTop w:val="0"/>
                          <w:marBottom w:val="0"/>
                          <w:divBdr>
                            <w:top w:val="none" w:sz="0" w:space="0" w:color="auto"/>
                            <w:left w:val="none" w:sz="0" w:space="0" w:color="auto"/>
                            <w:bottom w:val="none" w:sz="0" w:space="0" w:color="auto"/>
                            <w:right w:val="none" w:sz="0" w:space="0" w:color="auto"/>
                          </w:divBdr>
                          <w:divsChild>
                            <w:div w:id="225529094">
                              <w:marLeft w:val="0"/>
                              <w:marRight w:val="0"/>
                              <w:marTop w:val="0"/>
                              <w:marBottom w:val="0"/>
                              <w:divBdr>
                                <w:top w:val="none" w:sz="0" w:space="0" w:color="auto"/>
                                <w:left w:val="none" w:sz="0" w:space="0" w:color="auto"/>
                                <w:bottom w:val="none" w:sz="0" w:space="0" w:color="auto"/>
                                <w:right w:val="none" w:sz="0" w:space="0" w:color="auto"/>
                              </w:divBdr>
                              <w:divsChild>
                                <w:div w:id="480313404">
                                  <w:marLeft w:val="0"/>
                                  <w:marRight w:val="0"/>
                                  <w:marTop w:val="0"/>
                                  <w:marBottom w:val="0"/>
                                  <w:divBdr>
                                    <w:top w:val="none" w:sz="0" w:space="0" w:color="auto"/>
                                    <w:left w:val="none" w:sz="0" w:space="0" w:color="auto"/>
                                    <w:bottom w:val="none" w:sz="0" w:space="0" w:color="auto"/>
                                    <w:right w:val="none" w:sz="0" w:space="0" w:color="auto"/>
                                  </w:divBdr>
                                  <w:divsChild>
                                    <w:div w:id="2089112706">
                                      <w:marLeft w:val="0"/>
                                      <w:marRight w:val="0"/>
                                      <w:marTop w:val="0"/>
                                      <w:marBottom w:val="0"/>
                                      <w:divBdr>
                                        <w:top w:val="none" w:sz="0" w:space="0" w:color="auto"/>
                                        <w:left w:val="none" w:sz="0" w:space="0" w:color="auto"/>
                                        <w:bottom w:val="none" w:sz="0" w:space="0" w:color="auto"/>
                                        <w:right w:val="none" w:sz="0" w:space="0" w:color="auto"/>
                                      </w:divBdr>
                                      <w:divsChild>
                                        <w:div w:id="1921476912">
                                          <w:marLeft w:val="0"/>
                                          <w:marRight w:val="0"/>
                                          <w:marTop w:val="0"/>
                                          <w:marBottom w:val="0"/>
                                          <w:divBdr>
                                            <w:top w:val="none" w:sz="0" w:space="0" w:color="auto"/>
                                            <w:left w:val="none" w:sz="0" w:space="0" w:color="auto"/>
                                            <w:bottom w:val="none" w:sz="0" w:space="0" w:color="auto"/>
                                            <w:right w:val="none" w:sz="0" w:space="0" w:color="auto"/>
                                          </w:divBdr>
                                          <w:divsChild>
                                            <w:div w:id="1727491279">
                                              <w:marLeft w:val="6405"/>
                                              <w:marRight w:val="0"/>
                                              <w:marTop w:val="0"/>
                                              <w:marBottom w:val="0"/>
                                              <w:divBdr>
                                                <w:top w:val="single" w:sz="6" w:space="0" w:color="D2D5D7"/>
                                                <w:left w:val="single" w:sz="6" w:space="0" w:color="D2D5D7"/>
                                                <w:bottom w:val="none" w:sz="0" w:space="0" w:color="auto"/>
                                                <w:right w:val="single" w:sz="6" w:space="0" w:color="D2D5D7"/>
                                              </w:divBdr>
                                              <w:divsChild>
                                                <w:div w:id="949750123">
                                                  <w:marLeft w:val="0"/>
                                                  <w:marRight w:val="0"/>
                                                  <w:marTop w:val="0"/>
                                                  <w:marBottom w:val="0"/>
                                                  <w:divBdr>
                                                    <w:top w:val="none" w:sz="0" w:space="0" w:color="auto"/>
                                                    <w:left w:val="none" w:sz="0" w:space="0" w:color="auto"/>
                                                    <w:bottom w:val="none" w:sz="0" w:space="0" w:color="auto"/>
                                                    <w:right w:val="none" w:sz="0" w:space="0" w:color="auto"/>
                                                  </w:divBdr>
                                                  <w:divsChild>
                                                    <w:div w:id="1888906866">
                                                      <w:marLeft w:val="0"/>
                                                      <w:marRight w:val="0"/>
                                                      <w:marTop w:val="0"/>
                                                      <w:marBottom w:val="0"/>
                                                      <w:divBdr>
                                                        <w:top w:val="none" w:sz="0" w:space="0" w:color="auto"/>
                                                        <w:left w:val="none" w:sz="0" w:space="0" w:color="auto"/>
                                                        <w:bottom w:val="none" w:sz="0" w:space="0" w:color="auto"/>
                                                        <w:right w:val="none" w:sz="0" w:space="0" w:color="auto"/>
                                                      </w:divBdr>
                                                      <w:divsChild>
                                                        <w:div w:id="1461343274">
                                                          <w:marLeft w:val="0"/>
                                                          <w:marRight w:val="0"/>
                                                          <w:marTop w:val="0"/>
                                                          <w:marBottom w:val="0"/>
                                                          <w:divBdr>
                                                            <w:top w:val="none" w:sz="0" w:space="0" w:color="auto"/>
                                                            <w:left w:val="none" w:sz="0" w:space="0" w:color="auto"/>
                                                            <w:bottom w:val="none" w:sz="0" w:space="0" w:color="auto"/>
                                                            <w:right w:val="none" w:sz="0" w:space="0" w:color="auto"/>
                                                          </w:divBdr>
                                                          <w:divsChild>
                                                            <w:div w:id="1082485366">
                                                              <w:marLeft w:val="0"/>
                                                              <w:marRight w:val="0"/>
                                                              <w:marTop w:val="0"/>
                                                              <w:marBottom w:val="0"/>
                                                              <w:divBdr>
                                                                <w:top w:val="none" w:sz="0" w:space="0" w:color="auto"/>
                                                                <w:left w:val="none" w:sz="0" w:space="0" w:color="auto"/>
                                                                <w:bottom w:val="none" w:sz="0" w:space="0" w:color="auto"/>
                                                                <w:right w:val="none" w:sz="0" w:space="0" w:color="auto"/>
                                                              </w:divBdr>
                                                              <w:divsChild>
                                                                <w:div w:id="1961522396">
                                                                  <w:marLeft w:val="0"/>
                                                                  <w:marRight w:val="0"/>
                                                                  <w:marTop w:val="0"/>
                                                                  <w:marBottom w:val="0"/>
                                                                  <w:divBdr>
                                                                    <w:top w:val="none" w:sz="0" w:space="0" w:color="auto"/>
                                                                    <w:left w:val="none" w:sz="0" w:space="0" w:color="auto"/>
                                                                    <w:bottom w:val="none" w:sz="0" w:space="0" w:color="auto"/>
                                                                    <w:right w:val="none" w:sz="0" w:space="0" w:color="auto"/>
                                                                  </w:divBdr>
                                                                  <w:divsChild>
                                                                    <w:div w:id="3676572">
                                                                      <w:marLeft w:val="0"/>
                                                                      <w:marRight w:val="0"/>
                                                                      <w:marTop w:val="0"/>
                                                                      <w:marBottom w:val="0"/>
                                                                      <w:divBdr>
                                                                        <w:top w:val="none" w:sz="0" w:space="0" w:color="auto"/>
                                                                        <w:left w:val="none" w:sz="0" w:space="0" w:color="auto"/>
                                                                        <w:bottom w:val="none" w:sz="0" w:space="0" w:color="auto"/>
                                                                        <w:right w:val="none" w:sz="0" w:space="0" w:color="auto"/>
                                                                      </w:divBdr>
                                                                      <w:divsChild>
                                                                        <w:div w:id="725026226">
                                                                          <w:marLeft w:val="0"/>
                                                                          <w:marRight w:val="0"/>
                                                                          <w:marTop w:val="0"/>
                                                                          <w:marBottom w:val="0"/>
                                                                          <w:divBdr>
                                                                            <w:top w:val="none" w:sz="0" w:space="0" w:color="auto"/>
                                                                            <w:left w:val="none" w:sz="0" w:space="0" w:color="auto"/>
                                                                            <w:bottom w:val="none" w:sz="0" w:space="0" w:color="auto"/>
                                                                            <w:right w:val="none" w:sz="0" w:space="0" w:color="auto"/>
                                                                          </w:divBdr>
                                                                          <w:divsChild>
                                                                            <w:div w:id="1467697152">
                                                                              <w:marLeft w:val="0"/>
                                                                              <w:marRight w:val="0"/>
                                                                              <w:marTop w:val="0"/>
                                                                              <w:marBottom w:val="0"/>
                                                                              <w:divBdr>
                                                                                <w:top w:val="none" w:sz="0" w:space="0" w:color="auto"/>
                                                                                <w:left w:val="none" w:sz="0" w:space="0" w:color="auto"/>
                                                                                <w:bottom w:val="none" w:sz="0" w:space="0" w:color="auto"/>
                                                                                <w:right w:val="none" w:sz="0" w:space="0" w:color="auto"/>
                                                                              </w:divBdr>
                                                                            </w:div>
                                                                            <w:div w:id="1318267559">
                                                                              <w:marLeft w:val="0"/>
                                                                              <w:marRight w:val="0"/>
                                                                              <w:marTop w:val="0"/>
                                                                              <w:marBottom w:val="0"/>
                                                                              <w:divBdr>
                                                                                <w:top w:val="none" w:sz="0" w:space="0" w:color="auto"/>
                                                                                <w:left w:val="none" w:sz="0" w:space="0" w:color="auto"/>
                                                                                <w:bottom w:val="none" w:sz="0" w:space="0" w:color="auto"/>
                                                                                <w:right w:val="none" w:sz="0" w:space="0" w:color="auto"/>
                                                                              </w:divBdr>
                                                                            </w:div>
                                                                            <w:div w:id="1539857020">
                                                                              <w:marLeft w:val="0"/>
                                                                              <w:marRight w:val="0"/>
                                                                              <w:marTop w:val="0"/>
                                                                              <w:marBottom w:val="0"/>
                                                                              <w:divBdr>
                                                                                <w:top w:val="none" w:sz="0" w:space="0" w:color="auto"/>
                                                                                <w:left w:val="none" w:sz="0" w:space="0" w:color="auto"/>
                                                                                <w:bottom w:val="none" w:sz="0" w:space="0" w:color="auto"/>
                                                                                <w:right w:val="none" w:sz="0" w:space="0" w:color="auto"/>
                                                                              </w:divBdr>
                                                                            </w:div>
                                                                            <w:div w:id="1774982762">
                                                                              <w:marLeft w:val="0"/>
                                                                              <w:marRight w:val="0"/>
                                                                              <w:marTop w:val="0"/>
                                                                              <w:marBottom w:val="0"/>
                                                                              <w:divBdr>
                                                                                <w:top w:val="none" w:sz="0" w:space="0" w:color="auto"/>
                                                                                <w:left w:val="none" w:sz="0" w:space="0" w:color="auto"/>
                                                                                <w:bottom w:val="none" w:sz="0" w:space="0" w:color="auto"/>
                                                                                <w:right w:val="none" w:sz="0" w:space="0" w:color="auto"/>
                                                                              </w:divBdr>
                                                                            </w:div>
                                                                            <w:div w:id="1577593013">
                                                                              <w:marLeft w:val="0"/>
                                                                              <w:marRight w:val="0"/>
                                                                              <w:marTop w:val="0"/>
                                                                              <w:marBottom w:val="0"/>
                                                                              <w:divBdr>
                                                                                <w:top w:val="none" w:sz="0" w:space="0" w:color="auto"/>
                                                                                <w:left w:val="none" w:sz="0" w:space="0" w:color="auto"/>
                                                                                <w:bottom w:val="none" w:sz="0" w:space="0" w:color="auto"/>
                                                                                <w:right w:val="none" w:sz="0" w:space="0" w:color="auto"/>
                                                                              </w:divBdr>
                                                                            </w:div>
                                                                            <w:div w:id="564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h.ohio.gov/~/media/ODH/ASSETS/Files/cfhs/hearing%20and%20vision%20screening%20for%20children/hgresources.ashx" TargetMode="External"/><Relationship Id="rId3" Type="http://schemas.microsoft.com/office/2007/relationships/stylesWithEffects" Target="stylesWithEffects.xml"/><Relationship Id="rId7" Type="http://schemas.openxmlformats.org/officeDocument/2006/relationships/hyperlink" Target="http://www.odh.ohio.gov/odhprograms/cfhs/hvscr/hvscr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h.ohio.gov/odhprograms/cfhs/hvscr/hvscr1.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dh.ohio.gov/~/media/ODH/ASSETS/Files/cfhs/hearing%20and%20vision%20screening%20for%20children/Vision%20Resource.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2</cp:revision>
  <dcterms:created xsi:type="dcterms:W3CDTF">2016-04-11T13:18:00Z</dcterms:created>
  <dcterms:modified xsi:type="dcterms:W3CDTF">2016-04-11T13:18:00Z</dcterms:modified>
</cp:coreProperties>
</file>